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Loaded Energy by </w:t>
      </w:r>
      <w:proofErr w:type="spellStart"/>
      <w:r>
        <w:rPr>
          <w:rFonts w:ascii="Arial" w:hAnsi="Arial"/>
          <w:b/>
          <w:sz w:val="20"/>
        </w:rPr>
        <w:t>Promerka</w:t>
      </w:r>
      <w:proofErr w:type="spellEnd"/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proofErr w:type="spellStart"/>
      <w:r w:rsidR="006372B8">
        <w:rPr>
          <w:rFonts w:ascii="Arial" w:hAnsi="Arial"/>
          <w:b/>
          <w:sz w:val="20"/>
        </w:rPr>
        <w:t>Promerka</w:t>
      </w:r>
      <w:proofErr w:type="spellEnd"/>
      <w:r w:rsidR="006372B8">
        <w:rPr>
          <w:rFonts w:ascii="Arial" w:hAnsi="Arial"/>
          <w:b/>
          <w:sz w:val="20"/>
        </w:rPr>
        <w:t xml:space="preserve">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le </w:t>
      </w:r>
      <w:r w:rsidR="006372B8">
        <w:rPr>
          <w:rFonts w:ascii="Arial" w:hAnsi="Arial"/>
          <w:b/>
          <w:sz w:val="20"/>
        </w:rPr>
        <w:t>Giron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Giron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document présente un contrat de partenariat, entre la société </w:t>
      </w:r>
      <w:proofErr w:type="spellStart"/>
      <w:r>
        <w:rPr>
          <w:rFonts w:ascii="Arial" w:hAnsi="Arial" w:cs="Arial"/>
          <w:sz w:val="22"/>
          <w:szCs w:val="22"/>
        </w:rPr>
        <w:t>Promerka</w:t>
      </w:r>
      <w:proofErr w:type="spellEnd"/>
      <w:r>
        <w:rPr>
          <w:rFonts w:ascii="Arial" w:hAnsi="Arial" w:cs="Arial"/>
          <w:sz w:val="22"/>
          <w:szCs w:val="22"/>
        </w:rPr>
        <w:t xml:space="preserve">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Giron de l'année 2016, situé à .................................. 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proofErr w:type="spellStart"/>
      <w:r w:rsidR="001E4E1D">
        <w:t>Promerka</w:t>
      </w:r>
      <w:proofErr w:type="spellEnd"/>
      <w:r w:rsidR="001E4E1D"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proofErr w:type="spellStart"/>
      <w:r w:rsidR="001E4E1D">
        <w:rPr>
          <w:rFonts w:ascii="Arial" w:hAnsi="Arial" w:cs="Arial"/>
          <w:sz w:val="22"/>
          <w:szCs w:val="22"/>
        </w:rPr>
        <w:t>Dorta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r w:rsidR="001E4E1D">
        <w:rPr>
          <w:sz w:val="22"/>
        </w:rPr>
        <w:t>Le Giron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>Le Giron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r w:rsidR="001E4E1D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</w:t>
      </w:r>
    </w:p>
    <w:p w:rsidR="001E4E1D" w:rsidRDefault="001E4E1D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AE21EA" w:rsidRPr="00461F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1E4E1D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>verrouiller les accords de partenariat, dans le cadre du Giron ayant lieu en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Giron, </w:t>
      </w:r>
      <w:r w:rsidR="005B56BB">
        <w:rPr>
          <w:rFonts w:cs="Arial"/>
          <w:szCs w:val="22"/>
        </w:rPr>
        <w:t>soit; fournir un dossier de sponsoring, créer l'image à imprimer, envoyer le fichier au format souhaité, imprimer le livret de fête, distribuer le livret de fête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0469D0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>vente de Loaded Energy et au sponsoring du Giron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proofErr w:type="spellStart"/>
      <w:r w:rsidR="000469D0">
        <w:rPr>
          <w:sz w:val="22"/>
        </w:rPr>
        <w:t>Promerka</w:t>
      </w:r>
      <w:proofErr w:type="spellEnd"/>
      <w:r w:rsidR="000469D0">
        <w:rPr>
          <w:sz w:val="22"/>
        </w:rPr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Fournir en temps et en heure, le grossiste en boissons en charge de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Offrir au Giron un sponsoring d'une valeur d'approximativement CHF 1'000.-, sous quelque forme que ce soit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r w:rsidR="00A50F9A">
        <w:rPr>
          <w:sz w:val="22"/>
        </w:rPr>
        <w:t>Giron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r w:rsidR="00A50F9A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A50F9A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 xml:space="preserve">garantit à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A50F9A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 xml:space="preserve">re la mise en œuvre des moyens de sponsoring offerts par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r w:rsidR="00A50F9A">
        <w:rPr>
          <w:rFonts w:cs="Arial"/>
          <w:szCs w:val="22"/>
        </w:rPr>
        <w:t>Giron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faire la promotion sur sa page </w:t>
      </w:r>
      <w:proofErr w:type="spellStart"/>
      <w:r>
        <w:rPr>
          <w:rFonts w:ascii="Arial" w:hAnsi="Arial" w:cs="Arial"/>
          <w:sz w:val="22"/>
          <w:szCs w:val="22"/>
        </w:rPr>
        <w:t>Facebook</w:t>
      </w:r>
      <w:proofErr w:type="spellEnd"/>
      <w:r>
        <w:rPr>
          <w:rFonts w:ascii="Arial" w:hAnsi="Arial" w:cs="Arial"/>
          <w:sz w:val="22"/>
          <w:szCs w:val="22"/>
        </w:rPr>
        <w:t xml:space="preserve"> "Loaded Energy"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 xml:space="preserve">Le logo ainsi que le nom de "Loaded Energy" sont déposés et propriété exclusive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>Le Giron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…</w:t>
      </w:r>
      <w:r w:rsidR="001757EE">
        <w:rPr>
          <w:rFonts w:ascii="Arial" w:hAnsi="Arial" w:cs="Arial"/>
          <w:sz w:val="22"/>
          <w:szCs w:val="22"/>
        </w:rPr>
        <w:t>.......................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Giron,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 xml:space="preserve">engendrés par </w:t>
      </w:r>
      <w:proofErr w:type="spellStart"/>
      <w:r w:rsidR="004E1786">
        <w:rPr>
          <w:rFonts w:ascii="Arial" w:hAnsi="Arial" w:cs="Arial"/>
          <w:sz w:val="22"/>
          <w:szCs w:val="22"/>
        </w:rPr>
        <w:t>Promerka</w:t>
      </w:r>
      <w:proofErr w:type="spellEnd"/>
      <w:r w:rsidR="004E1786">
        <w:rPr>
          <w:rFonts w:ascii="Arial" w:hAnsi="Arial" w:cs="Arial"/>
          <w:sz w:val="22"/>
          <w:szCs w:val="22"/>
        </w:rPr>
        <w:t xml:space="preserve">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originaux à </w:t>
      </w:r>
      <w:r w:rsidR="00B50D4F" w:rsidRPr="00461F73">
        <w:rPr>
          <w:rFonts w:ascii="Arial" w:hAnsi="Arial" w:cs="Arial"/>
          <w:sz w:val="22"/>
          <w:szCs w:val="22"/>
        </w:rPr>
        <w:t>……………………………………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………………………………………………….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proofErr w:type="spellStart"/>
      <w:r w:rsidR="00B410D6">
        <w:rPr>
          <w:rFonts w:ascii="Arial" w:hAnsi="Arial" w:cs="Arial"/>
          <w:sz w:val="22"/>
          <w:szCs w:val="22"/>
        </w:rPr>
        <w:t>Promerka</w:t>
      </w:r>
      <w:proofErr w:type="spellEnd"/>
      <w:r w:rsidR="00B410D6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r w:rsidR="00F1095E">
        <w:rPr>
          <w:rFonts w:ascii="Arial" w:hAnsi="Arial" w:cs="Arial"/>
          <w:sz w:val="22"/>
          <w:szCs w:val="22"/>
        </w:rPr>
        <w:t>Giron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9E" w:rsidRDefault="00450F9E">
      <w:r>
        <w:separator/>
      </w:r>
    </w:p>
  </w:endnote>
  <w:endnote w:type="continuationSeparator" w:id="0">
    <w:p w:rsidR="00450F9E" w:rsidRDefault="0045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295313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28095C">
      <w:rPr>
        <w:rStyle w:val="Numrodepage"/>
        <w:rFonts w:ascii="Arial" w:hAnsi="Arial"/>
        <w:noProof/>
        <w:sz w:val="20"/>
      </w:rPr>
      <w:t>2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28095C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9E" w:rsidRDefault="00450F9E">
      <w:r>
        <w:separator/>
      </w:r>
    </w:p>
  </w:footnote>
  <w:footnote w:type="continuationSeparator" w:id="0">
    <w:p w:rsidR="00450F9E" w:rsidRDefault="0045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86677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C33E0"/>
    <w:rsid w:val="001E4E1D"/>
    <w:rsid w:val="001E59B4"/>
    <w:rsid w:val="00240C84"/>
    <w:rsid w:val="00243DD3"/>
    <w:rsid w:val="0028095C"/>
    <w:rsid w:val="00285534"/>
    <w:rsid w:val="00285B62"/>
    <w:rsid w:val="00295313"/>
    <w:rsid w:val="002F3AB8"/>
    <w:rsid w:val="0030183D"/>
    <w:rsid w:val="00377A5D"/>
    <w:rsid w:val="003D7DF4"/>
    <w:rsid w:val="003F6EBD"/>
    <w:rsid w:val="00432603"/>
    <w:rsid w:val="00450F9E"/>
    <w:rsid w:val="00461F73"/>
    <w:rsid w:val="00476B0F"/>
    <w:rsid w:val="004E1786"/>
    <w:rsid w:val="00502A12"/>
    <w:rsid w:val="0052771B"/>
    <w:rsid w:val="00540E84"/>
    <w:rsid w:val="00544B82"/>
    <w:rsid w:val="00570F55"/>
    <w:rsid w:val="00577589"/>
    <w:rsid w:val="005B56BB"/>
    <w:rsid w:val="005C48FD"/>
    <w:rsid w:val="005F48C7"/>
    <w:rsid w:val="006372B8"/>
    <w:rsid w:val="006375FD"/>
    <w:rsid w:val="00646D74"/>
    <w:rsid w:val="006A22D5"/>
    <w:rsid w:val="007A1919"/>
    <w:rsid w:val="007A2E79"/>
    <w:rsid w:val="007F31FA"/>
    <w:rsid w:val="00866CC9"/>
    <w:rsid w:val="008E2B8F"/>
    <w:rsid w:val="00956E90"/>
    <w:rsid w:val="009875DD"/>
    <w:rsid w:val="00995124"/>
    <w:rsid w:val="009B04D3"/>
    <w:rsid w:val="00A102D1"/>
    <w:rsid w:val="00A50F9A"/>
    <w:rsid w:val="00A5456B"/>
    <w:rsid w:val="00AE21EA"/>
    <w:rsid w:val="00AE4829"/>
    <w:rsid w:val="00AF6246"/>
    <w:rsid w:val="00B376BD"/>
    <w:rsid w:val="00B410D6"/>
    <w:rsid w:val="00B42A03"/>
    <w:rsid w:val="00B50D4F"/>
    <w:rsid w:val="00B57EFF"/>
    <w:rsid w:val="00C22D71"/>
    <w:rsid w:val="00C3325E"/>
    <w:rsid w:val="00C4375D"/>
    <w:rsid w:val="00C84143"/>
    <w:rsid w:val="00C974AC"/>
    <w:rsid w:val="00CA0B6D"/>
    <w:rsid w:val="00CA2BC3"/>
    <w:rsid w:val="00CB5E04"/>
    <w:rsid w:val="00D25B21"/>
    <w:rsid w:val="00D92FC3"/>
    <w:rsid w:val="00DA210F"/>
    <w:rsid w:val="00DD7D38"/>
    <w:rsid w:val="00EC24D3"/>
    <w:rsid w:val="00F1095E"/>
    <w:rsid w:val="00F466E0"/>
    <w:rsid w:val="00F6318C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25</cp:revision>
  <cp:lastPrinted>2015-12-08T13:05:00Z</cp:lastPrinted>
  <dcterms:created xsi:type="dcterms:W3CDTF">2015-12-07T10:12:00Z</dcterms:created>
  <dcterms:modified xsi:type="dcterms:W3CDTF">2015-12-08T13:06:00Z</dcterms:modified>
</cp:coreProperties>
</file>